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4" w:rsidRPr="009F7D38" w:rsidRDefault="00266304" w:rsidP="002663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D38">
        <w:rPr>
          <w:rFonts w:ascii="Times New Roman" w:hAnsi="Times New Roman" w:cs="Times New Roman"/>
          <w:b/>
          <w:sz w:val="32"/>
          <w:szCs w:val="32"/>
        </w:rPr>
        <w:t xml:space="preserve">АЛГОРИТМ </w:t>
      </w:r>
    </w:p>
    <w:p w:rsidR="00497115" w:rsidRPr="009F7D38" w:rsidRDefault="00266304" w:rsidP="002572F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D38">
        <w:rPr>
          <w:rFonts w:ascii="Times New Roman" w:hAnsi="Times New Roman" w:cs="Times New Roman"/>
          <w:b/>
          <w:sz w:val="32"/>
          <w:szCs w:val="32"/>
        </w:rPr>
        <w:t>ОПРЕД</w:t>
      </w:r>
      <w:r w:rsidR="002572F9">
        <w:rPr>
          <w:rFonts w:ascii="Times New Roman" w:hAnsi="Times New Roman" w:cs="Times New Roman"/>
          <w:b/>
          <w:sz w:val="32"/>
          <w:szCs w:val="32"/>
        </w:rPr>
        <w:t xml:space="preserve">ЕЛЕНИЯ ПЛАТЫ ЗА ТЕХНОЛОГИЧЕСКОЕ </w:t>
      </w:r>
      <w:r w:rsidRPr="009F7D38">
        <w:rPr>
          <w:rFonts w:ascii="Times New Roman" w:hAnsi="Times New Roman" w:cs="Times New Roman"/>
          <w:b/>
          <w:sz w:val="32"/>
          <w:szCs w:val="32"/>
        </w:rPr>
        <w:t xml:space="preserve">ПРИСОЕДИНЕНИЕ </w:t>
      </w:r>
    </w:p>
    <w:p w:rsidR="00266304" w:rsidRPr="00266304" w:rsidRDefault="002A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6" style="position:absolute;left:0;text-align:left;margin-left:-69.95pt;margin-top:1.7pt;width:568.9pt;height:51.6pt;z-index:251658240" arcsize="10923f" strokeweight="2pt">
            <v:textbox style="mso-next-textbox:#_x0000_s1026">
              <w:txbxContent>
                <w:p w:rsidR="00266304" w:rsidRPr="00DC1A02" w:rsidRDefault="00266304" w:rsidP="0026630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C1A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Плата за технологическое присоединение </w:t>
                  </w:r>
                  <w:proofErr w:type="spellStart"/>
                  <w:r w:rsidRPr="00DC1A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энергопринимающих</w:t>
                  </w:r>
                  <w:proofErr w:type="spellEnd"/>
                  <w:r w:rsidRPr="00DC1A0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устройств к электрическим сетям территориальных сетевых организаций</w:t>
                  </w:r>
                </w:p>
              </w:txbxContent>
            </v:textbox>
          </v:roundrect>
        </w:pict>
      </w:r>
    </w:p>
    <w:p w:rsidR="00266304" w:rsidRPr="00266304" w:rsidRDefault="0009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63" style="position:absolute;left:0;text-align:left;margin-left:5.6pt;margin-top:376.55pt;width:89.8pt;height:138.85pt;z-index:251685888" arcsize="10923f" strokecolor="black [3213]" strokeweight="2pt">
            <v:textbox style="mso-next-textbox:#_x0000_s1063">
              <w:txbxContent>
                <w:p w:rsidR="00310496" w:rsidRPr="002572F9" w:rsidRDefault="00310496" w:rsidP="00310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Плата по ставк</w:t>
                  </w:r>
                  <w:r w:rsidR="00095571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е</w:t>
                  </w:r>
                  <w:r w:rsidRPr="002572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за единицу максимальной мощности:</w:t>
                  </w:r>
                </w:p>
                <w:p w:rsidR="00310496" w:rsidRDefault="00310496" w:rsidP="00310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10496" w:rsidRPr="00310496" w:rsidRDefault="00310496" w:rsidP="004E2166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310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310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310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310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 * </w:t>
                  </w:r>
                  <w:r w:rsidRPr="0031049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(руб.)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5.6pt;margin-top:351.45pt;width:0;height:10.6pt;z-index:251691008" o:connectortype="straight" strokeweight="1.25pt"/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1" style="position:absolute;left:0;text-align:left;margin-left:-53.95pt;margin-top:232.15pt;width:264pt;height:83.25pt;z-index:251668480" arcsize="10923f" strokeweight="2pt">
            <v:textbox style="mso-next-textbox:#_x0000_s1041">
              <w:txbxContent>
                <w:p w:rsidR="00552C7C" w:rsidRPr="00DC1A02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2C7C" w:rsidRPr="00552C7C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Плата включает затраты на выполнение организационных мероприятий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79.2pt;margin-top:315.4pt;width:.05pt;height:11.3pt;z-index:251671552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3" style="position:absolute;left:0;text-align:left;margin-left:245.65pt;margin-top:232.15pt;width:248.3pt;height:83.25pt;z-index:251670528" arcsize="10923f" strokeweight="2pt">
            <v:textbox style="mso-next-textbox:#_x0000_s1043">
              <w:txbxContent>
                <w:p w:rsidR="00552C7C" w:rsidRPr="00552C7C" w:rsidRDefault="00552C7C" w:rsidP="00552C7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Плата включает затраты на выполнение организационных мероприятий и строительство объектов </w:t>
                  </w:r>
                  <w:proofErr w:type="spellStart"/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электросетевого</w:t>
                  </w:r>
                  <w:proofErr w:type="spellEnd"/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хозяйства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399.5pt;margin-top:315.4pt;width:0;height:11.3pt;z-index:251673600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6" style="position:absolute;left:0;text-align:left;margin-left:308.75pt;margin-top:377.2pt;width:185.2pt;height:269.95pt;z-index:251681792" arcsize="10923f" strokeweight="2pt">
            <v:textbox style="mso-next-textbox:#_x0000_s1056">
              <w:txbxContent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Плата по ставкам за единицу максимальной мощности: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 *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С2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 *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(организационные мероприятия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);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 *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С3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) *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(организационные мероприятия + КЛ);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+С2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  <w:r w:rsidR="002E3210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+С4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 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(организационные мероприятия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 КЛ + ПС);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+С2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+С5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 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(организационные мероприятия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 КЛ + ТП);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+С2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  <w:r w:rsidR="00F60F70"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+С6 (</w:t>
                  </w:r>
                  <w:proofErr w:type="spell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maxN</w:t>
                  </w:r>
                  <w:proofErr w:type="spell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 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</w:p>
                <w:p w:rsidR="004037F2" w:rsidRPr="002572F9" w:rsidRDefault="004037F2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(организационные мероприятия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 КЛ + РТП).</w:t>
                  </w:r>
                </w:p>
                <w:p w:rsidR="004037F2" w:rsidRDefault="004037F2" w:rsidP="004037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037F2" w:rsidRPr="004037F2" w:rsidRDefault="004037F2" w:rsidP="004037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  <w:p w:rsidR="004037F2" w:rsidRDefault="004037F2" w:rsidP="004037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037F2" w:rsidRPr="004037F2" w:rsidRDefault="004037F2" w:rsidP="004037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8"/>
                    </w:rPr>
                  </w:pPr>
                </w:p>
                <w:p w:rsidR="004037F2" w:rsidRPr="004037F2" w:rsidRDefault="004037F2" w:rsidP="004037F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left:0;text-align:left;margin-left:-63.3pt;margin-top:653.2pt;width:546.75pt;height:74.65pt;z-index:251682816" strokecolor="white [3212]">
            <v:textbox style="mso-next-textbox:#_x0000_s1058">
              <w:txbxContent>
                <w:p w:rsidR="00B61108" w:rsidRPr="004E2166" w:rsidRDefault="00B61108" w:rsidP="00DC1A02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4E2166">
                    <w:rPr>
                      <w:rFonts w:ascii="Times New Roman" w:hAnsi="Times New Roman" w:cs="Times New Roman"/>
                    </w:rPr>
                    <w:t>С размером утвержденных ставок для определения платы за технологическое присоединение к электрическим сетям территориальных сетевых организаций можно ознакомит</w:t>
                  </w:r>
                  <w:r w:rsidR="00DC1A02" w:rsidRPr="004E2166">
                    <w:rPr>
                      <w:rFonts w:ascii="Times New Roman" w:hAnsi="Times New Roman" w:cs="Times New Roman"/>
                    </w:rPr>
                    <w:t>ь</w:t>
                  </w:r>
                  <w:r w:rsidRPr="004E2166">
                    <w:rPr>
                      <w:rFonts w:ascii="Times New Roman" w:hAnsi="Times New Roman" w:cs="Times New Roman"/>
                    </w:rPr>
                    <w:t>ся на сайте департамента государственного регулирования цен и тарифов Костромской области:</w:t>
                  </w:r>
                </w:p>
                <w:p w:rsidR="00B61108" w:rsidRPr="00DC1A02" w:rsidRDefault="002A69B6" w:rsidP="00B6110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DC1A02" w:rsidRPr="00DC1A0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http://www.tektarif.ru/tarifs/energetika/electroprisoed/active/index.aspx</w:t>
                    </w:r>
                  </w:hyperlink>
                  <w:r w:rsidR="00DC1A02" w:rsidRPr="00DC1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108" w:rsidRPr="00DC1A02" w:rsidRDefault="002A69B6" w:rsidP="00B6110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DC1A02" w:rsidRPr="00DC1A02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http://www.tektarif.ru/techpr/elektroseti/index.aspx</w:t>
                    </w:r>
                  </w:hyperlink>
                  <w:r w:rsidR="00DC1A02" w:rsidRPr="00DC1A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5" style="position:absolute;left:0;text-align:left;margin-left:-69.95pt;margin-top:375.4pt;width:70.25pt;height:140pt;z-index:251672576" arcsize="10923f" strokeweight="2pt">
            <v:textbox style="mso-next-textbox:#_x0000_s1045">
              <w:txbxContent>
                <w:p w:rsidR="00310496" w:rsidRDefault="00310496" w:rsidP="00EB6C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310496" w:rsidRPr="004E2166" w:rsidRDefault="00310496" w:rsidP="00EB6C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4E216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Плата по стандартизированной тарифной ставке:</w:t>
                  </w:r>
                  <w:r w:rsidRPr="004E216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4E2166" w:rsidRDefault="004E2166" w:rsidP="00EB6C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EB6C18" w:rsidRPr="00310496" w:rsidRDefault="004E2166" w:rsidP="004E2166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 (руб.)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left:0;text-align:left;margin-left:-33.45pt;margin-top:362.05pt;width:83.5pt;height:0;z-index:251692032" o:connectortype="straight" strokeweight="1.25pt"/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left:0;text-align:left;margin-left:50.05pt;margin-top:363.3pt;width:0;height:13.25pt;z-index:251687936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8" type="#_x0000_t32" style="position:absolute;left:0;text-align:left;margin-left:-33.45pt;margin-top:363.3pt;width:0;height:12.1pt;z-index:251675648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295.4pt;margin-top:351.45pt;width:0;height:10.45pt;z-index:251677696" o:connectortype="straight" strokeweight="1.25pt"/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left:0;text-align:left;margin-left:171.55pt;margin-top:362.05pt;width:235.85pt;height:0;z-index:251688960" o:connectortype="straight" strokeweight="1.25pt"/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left:0;text-align:left;margin-left:407.4pt;margin-top:363.3pt;width:0;height:13.9pt;z-index:251689984" o:connectortype="straigh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55" style="position:absolute;left:0;text-align:left;margin-left:100.75pt;margin-top:375.4pt;width:172.4pt;height:266.25pt;z-index:251680768" arcsize="10923f" strokeweight="2pt">
            <v:textbox style="mso-next-textbox:#_x0000_s1055">
              <w:txbxContent>
                <w:p w:rsidR="007F378C" w:rsidRPr="002572F9" w:rsidRDefault="00237F46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Плата по стандартизированным тарифным ставкам</w:t>
                  </w:r>
                  <w:r w:rsidR="00403A7D" w:rsidRPr="002572F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403A7D" w:rsidRPr="002572F9" w:rsidRDefault="00403A7D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С1+С2*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(</w:t>
                  </w:r>
                  <w:r w:rsidR="007F378C"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организационные мероприятия + ВЛ);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С1+С3*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(организационные мероприятия + КЛ);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С1+С2*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 + С3*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 (организационные мероприятия + ВЛ + КЛ);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С1+С2*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2+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3+С4*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(организационные мероприятия + ВЛ + КЛ + ПС);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С1+С2*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2+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3+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(организационные мероприятия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 КЛ + ТП);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= С1+С2*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2+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3*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3+ 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C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6*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  <w:t>Ni</w:t>
                  </w:r>
                </w:p>
                <w:p w:rsidR="007F378C" w:rsidRPr="002572F9" w:rsidRDefault="007F378C" w:rsidP="004037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(организационные мероприятия</w:t>
                  </w:r>
                  <w:r w:rsidRPr="002572F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+ </w:t>
                  </w:r>
                  <w:proofErr w:type="gramStart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ВЛ</w:t>
                  </w:r>
                  <w:proofErr w:type="gramEnd"/>
                  <w:r w:rsidRPr="002572F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+ КЛ + РТП).</w:t>
                  </w:r>
                </w:p>
                <w:p w:rsidR="007F378C" w:rsidRPr="002572F9" w:rsidRDefault="007F378C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B61108" w:rsidRDefault="00B61108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1108" w:rsidRDefault="00B61108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1108" w:rsidRDefault="00B61108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1108" w:rsidRDefault="00B61108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B61108" w:rsidRPr="007F378C" w:rsidRDefault="00B61108" w:rsidP="007F37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7F378C" w:rsidRPr="007F378C" w:rsidRDefault="007F378C" w:rsidP="00403A7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171.55pt;margin-top:363.15pt;width:0;height:12.1pt;z-index:251679744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7" style="position:absolute;left:0;text-align:left;margin-left:-53.95pt;margin-top:326.7pt;width:547.9pt;height:24.75pt;z-index:251674624" arcsize="10923f" strokeweight="2pt">
            <v:textbox style="mso-next-textbox:#_x0000_s1047">
              <w:txbxContent>
                <w:p w:rsidR="00EB6C18" w:rsidRPr="00EB6C18" w:rsidRDefault="00EB6C18" w:rsidP="00EB6C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6C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Плата на основании выбора заявителя или сетевой организации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394.95pt;margin-top:215.65pt;width:0;height:15.75pt;z-index:251669504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8" style="position:absolute;left:0;text-align:left;margin-left:-47.55pt;margin-top:159.4pt;width:257.6pt;height:56.25pt;z-index:251665408" arcsize="10923f" strokeweight="2pt">
            <v:textbox style="mso-next-textbox:#_x0000_s1038">
              <w:txbxContent>
                <w:p w:rsidR="00DC1A02" w:rsidRPr="00DC1A02" w:rsidRDefault="00DC1A02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52C7C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предусматривают строительство </w:t>
                  </w:r>
                </w:p>
                <w:p w:rsidR="00552C7C" w:rsidRPr="00552C7C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«последней мили»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9" style="position:absolute;left:0;text-align:left;margin-left:245.65pt;margin-top:159.4pt;width:248.3pt;height:56.25pt;z-index:251666432" arcsize="10923f" strokeweight="2pt">
            <v:textbox style="mso-next-textbox:#_x0000_s1039">
              <w:txbxContent>
                <w:p w:rsidR="00DC1A02" w:rsidRPr="00DC1A02" w:rsidRDefault="00DC1A02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552C7C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предусматривают строительство </w:t>
                  </w:r>
                </w:p>
                <w:p w:rsidR="00552C7C" w:rsidRPr="00552C7C" w:rsidRDefault="00552C7C" w:rsidP="00552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2C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«последней мили»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32.95pt;margin-top:37.2pt;width:.05pt;height:13.45pt;z-index:251659264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34" style="position:absolute;left:0;text-align:left;margin-left:83.7pt;margin-top:108.4pt;width:334.5pt;height:36.75pt;z-index:251662336" arcsize="10923f" strokeweight="2pt">
            <v:textbox style="mso-next-textbox:#_x0000_s1034">
              <w:txbxContent>
                <w:p w:rsidR="00266304" w:rsidRPr="00266304" w:rsidRDefault="00266304" w:rsidP="002663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условия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left:0;text-align:left;margin-left:83.7pt;margin-top:50.65pt;width:334.5pt;height:46.5pt;z-index:251660288" arcsize="10923f" strokeweight="2pt">
            <v:textbox style="mso-next-textbox:#_x0000_s1028">
              <w:txbxContent>
                <w:p w:rsidR="00266304" w:rsidRPr="00266304" w:rsidRDefault="00266304" w:rsidP="0026630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Договор на осуществления технологического присоединения к электрическим сетям</w:t>
                  </w:r>
                </w:p>
              </w:txbxContent>
            </v:textbox>
          </v:roundrect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79.2pt;margin-top:215.65pt;width:0;height:16.5pt;z-index:251667456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15.2pt;margin-top:145.15pt;width:38.25pt;height:14.25pt;flip:x;z-index:251663360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357.45pt;margin-top:145.15pt;width:28.5pt;height:14.25pt;z-index:251664384" o:connectortype="straight" strokeweight="1.25pt">
            <v:stroke endarrow="block"/>
          </v:shape>
        </w:pict>
      </w:r>
      <w:r w:rsidR="002A69B6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232.95pt;margin-top:97.15pt;width:0;height:11.25pt;z-index:251661312" o:connectortype="straight" strokeweight="1.25pt">
            <v:stroke endarrow="block"/>
          </v:shape>
        </w:pict>
      </w:r>
    </w:p>
    <w:sectPr w:rsidR="00266304" w:rsidRPr="00266304" w:rsidSect="002572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E9C"/>
    <w:multiLevelType w:val="hybridMultilevel"/>
    <w:tmpl w:val="E278C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66304"/>
    <w:rsid w:val="00095571"/>
    <w:rsid w:val="00237F46"/>
    <w:rsid w:val="002505AC"/>
    <w:rsid w:val="002572F9"/>
    <w:rsid w:val="00266304"/>
    <w:rsid w:val="002A69B6"/>
    <w:rsid w:val="002E3210"/>
    <w:rsid w:val="00310496"/>
    <w:rsid w:val="004037F2"/>
    <w:rsid w:val="00403A7D"/>
    <w:rsid w:val="0040707F"/>
    <w:rsid w:val="004865B0"/>
    <w:rsid w:val="00497115"/>
    <w:rsid w:val="004A3A1E"/>
    <w:rsid w:val="004C624D"/>
    <w:rsid w:val="004E2166"/>
    <w:rsid w:val="00552C7C"/>
    <w:rsid w:val="006C2229"/>
    <w:rsid w:val="00721BB9"/>
    <w:rsid w:val="007B0D14"/>
    <w:rsid w:val="007F33E3"/>
    <w:rsid w:val="007F378C"/>
    <w:rsid w:val="00924E8C"/>
    <w:rsid w:val="009F7D38"/>
    <w:rsid w:val="00AF144B"/>
    <w:rsid w:val="00B61108"/>
    <w:rsid w:val="00BC1029"/>
    <w:rsid w:val="00C82730"/>
    <w:rsid w:val="00DC1A02"/>
    <w:rsid w:val="00EB6C18"/>
    <w:rsid w:val="00F6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7" type="connector" idref="#_x0000_s1046"/>
        <o:r id="V:Rule18" type="connector" idref="#_x0000_s1051"/>
        <o:r id="V:Rule19" type="connector" idref="#_x0000_s1040"/>
        <o:r id="V:Rule20" type="connector" idref="#_x0000_s1069"/>
        <o:r id="V:Rule21" type="connector" idref="#_x0000_s1054"/>
        <o:r id="V:Rule22" type="connector" idref="#_x0000_s1033"/>
        <o:r id="V:Rule23" type="connector" idref="#_x0000_s1067"/>
        <o:r id="V:Rule24" type="connector" idref="#_x0000_s1044"/>
        <o:r id="V:Rule25" type="connector" idref="#_x0000_s1035"/>
        <o:r id="V:Rule26" type="connector" idref="#_x0000_s1068"/>
        <o:r id="V:Rule27" type="connector" idref="#_x0000_s1065"/>
        <o:r id="V:Rule28" type="connector" idref="#_x0000_s1048"/>
        <o:r id="V:Rule29" type="connector" idref="#_x0000_s1042"/>
        <o:r id="V:Rule30" type="connector" idref="#_x0000_s1036"/>
        <o:r id="V:Rule31" type="connector" idref="#_x0000_s1066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A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tarif.ru/techpr/elektroseti/index.aspx" TargetMode="External"/><Relationship Id="rId5" Type="http://schemas.openxmlformats.org/officeDocument/2006/relationships/hyperlink" Target="http://www.tektarif.ru/tarifs/energetika/electroprisoed/active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ПЭС</cp:lastModifiedBy>
  <cp:revision>12</cp:revision>
  <cp:lastPrinted>2018-02-01T06:24:00Z</cp:lastPrinted>
  <dcterms:created xsi:type="dcterms:W3CDTF">2018-01-29T13:18:00Z</dcterms:created>
  <dcterms:modified xsi:type="dcterms:W3CDTF">2018-02-02T06:11:00Z</dcterms:modified>
</cp:coreProperties>
</file>